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D72039" w:rsidP="005F2127" w14:paraId="3F8A75D0" w14:textId="77777777">
      <w:pPr>
        <w:ind w:right="720"/>
        <w:jc w:val="center"/>
        <w:rPr>
          <w:b/>
          <w:bCs/>
          <w:color w:val="auto"/>
          <w:shd w:val="clear" w:color="auto" w:fill="auto"/>
        </w:rPr>
      </w:pPr>
      <w:r>
        <w:rPr>
          <w:b/>
          <w:bCs/>
        </w:rPr>
        <w:t>SOAH DOCKET NO. 473-22-2695</w:t>
      </w:r>
    </w:p>
    <w:p w:rsidR="00D72039" w:rsidRPr="001005E2" w:rsidP="005F2127" w14:paraId="3DD67E76" w14:textId="77777777">
      <w:pPr>
        <w:ind w:right="720"/>
        <w:jc w:val="center"/>
        <w:rPr>
          <w:bCs/>
          <w:color w:val="auto"/>
          <w:shd w:val="clear" w:color="auto" w:fill="auto"/>
        </w:rPr>
      </w:pPr>
      <w:r>
        <w:rPr>
          <w:b/>
          <w:bCs/>
        </w:rPr>
        <w:t xml:space="preserve">PUC </w:t>
      </w:r>
      <w:r w:rsidRPr="001005E2">
        <w:rPr>
          <w:b/>
          <w:bCs/>
        </w:rPr>
        <w:t>DOCKET NO. 5</w:t>
      </w:r>
      <w:r>
        <w:rPr>
          <w:b/>
          <w:bCs/>
        </w:rPr>
        <w:t>3601</w:t>
      </w:r>
    </w:p>
    <w:p w:rsidR="00D72039" w:rsidRPr="001005E2" w:rsidP="005F2127" w14:paraId="68BE3CCC" w14:textId="77777777">
      <w:pPr>
        <w:jc w:val="center"/>
        <w:rPr>
          <w:bCs/>
          <w:color w:val="auto"/>
          <w:shd w:val="clear" w:color="auto" w:fill="auto"/>
        </w:rPr>
      </w:pPr>
    </w:p>
    <w:tbl>
      <w:tblPr>
        <w:tblW w:w="9468" w:type="dxa"/>
        <w:shd w:val="clear" w:color="000000" w:fill="auto"/>
        <w:tblLook w:val="01E0"/>
      </w:tblPr>
      <w:tblGrid>
        <w:gridCol w:w="4500"/>
        <w:gridCol w:w="540"/>
        <w:gridCol w:w="4428"/>
      </w:tblGrid>
      <w:tr w14:paraId="6CB62A33" w14:textId="77777777" w:rsidTr="00FF01DD">
        <w:tblPrEx>
          <w:tblW w:w="9468" w:type="dxa"/>
          <w:shd w:val="clear" w:color="000000" w:fill="auto"/>
          <w:tblLook w:val="01E0"/>
        </w:tblPrEx>
        <w:tc>
          <w:tcPr>
            <w:tcW w:w="4500" w:type="dxa"/>
            <w:shd w:val="clear" w:color="000000" w:fill="auto"/>
          </w:tcPr>
          <w:p w:rsidR="00D72039" w:rsidRPr="001005E2" w:rsidP="00FF01DD" w14:paraId="652F4655" w14:textId="77777777">
            <w:pPr>
              <w:rPr>
                <w:b/>
                <w:bCs/>
                <w:color w:val="auto"/>
                <w:shd w:val="clear" w:color="auto" w:fill="auto"/>
              </w:rPr>
            </w:pPr>
            <w:r w:rsidRPr="001005E2">
              <w:rPr>
                <w:b/>
                <w:bCs/>
              </w:rPr>
              <w:t xml:space="preserve">APPLICATION OF ONCOR ELECTRIC DELIVERY COMPANY LLC FOR </w:t>
            </w:r>
            <w:r>
              <w:rPr>
                <w:b/>
                <w:bCs/>
              </w:rPr>
              <w:t>AUTHORITY TO CHANGE RATES</w:t>
            </w:r>
            <w:r w:rsidRPr="001005E2">
              <w:rPr>
                <w:b/>
                <w:bCs/>
              </w:rPr>
              <w:t xml:space="preserve"> </w:t>
            </w:r>
          </w:p>
        </w:tc>
        <w:tc>
          <w:tcPr>
            <w:tcW w:w="540" w:type="dxa"/>
            <w:shd w:val="clear" w:color="000000" w:fill="auto"/>
          </w:tcPr>
          <w:p w:rsidR="00D72039" w:rsidRPr="001005E2" w:rsidP="00FF01DD" w14:paraId="61AA1E1E" w14:textId="77777777">
            <w:pPr>
              <w:rPr>
                <w:b/>
                <w:bCs/>
                <w:color w:val="auto"/>
                <w:shd w:val="clear" w:color="auto" w:fill="auto"/>
              </w:rPr>
            </w:pPr>
            <w:r w:rsidRPr="001005E2">
              <w:rPr>
                <w:b/>
                <w:bCs/>
              </w:rPr>
              <w:t>§</w:t>
            </w:r>
          </w:p>
          <w:p w:rsidR="00D72039" w:rsidRPr="001005E2" w:rsidP="00FF01DD" w14:paraId="56524CAC" w14:textId="77777777">
            <w:pPr>
              <w:rPr>
                <w:b/>
                <w:bCs/>
                <w:color w:val="auto"/>
                <w:shd w:val="clear" w:color="auto" w:fill="auto"/>
              </w:rPr>
            </w:pPr>
            <w:r w:rsidRPr="001005E2">
              <w:rPr>
                <w:b/>
                <w:bCs/>
              </w:rPr>
              <w:t>§</w:t>
            </w:r>
          </w:p>
          <w:p w:rsidR="00D72039" w:rsidRPr="001005E2" w:rsidP="00FF01DD" w14:paraId="2E545247" w14:textId="77777777">
            <w:pPr>
              <w:rPr>
                <w:b/>
                <w:bCs/>
                <w:color w:val="auto"/>
                <w:shd w:val="clear" w:color="auto" w:fill="auto"/>
              </w:rPr>
            </w:pPr>
            <w:r w:rsidRPr="001005E2">
              <w:rPr>
                <w:b/>
                <w:bCs/>
              </w:rPr>
              <w:t>§</w:t>
            </w:r>
          </w:p>
          <w:p w:rsidR="00D72039" w:rsidRPr="001005E2" w:rsidP="00FF01DD" w14:paraId="73E547EE" w14:textId="77777777">
            <w:pPr>
              <w:rPr>
                <w:b/>
                <w:bCs/>
                <w:color w:val="auto"/>
                <w:shd w:val="clear" w:color="auto" w:fill="auto"/>
              </w:rPr>
            </w:pPr>
            <w:r w:rsidRPr="001005E2">
              <w:rPr>
                <w:b/>
                <w:bCs/>
              </w:rPr>
              <w:t>§</w:t>
            </w:r>
          </w:p>
          <w:p w:rsidR="00D72039" w:rsidRPr="001005E2" w:rsidP="00FF01DD" w14:paraId="3E056302" w14:textId="77777777">
            <w:pPr>
              <w:rPr>
                <w:b/>
                <w:bCs/>
                <w:color w:val="auto"/>
                <w:shd w:val="clear" w:color="auto" w:fill="auto"/>
              </w:rPr>
            </w:pPr>
          </w:p>
          <w:p w:rsidR="00D72039" w:rsidRPr="001005E2" w:rsidP="00FF01DD" w14:paraId="6FB40CC7" w14:textId="77777777">
            <w:pPr>
              <w:rPr>
                <w:b/>
                <w:bCs/>
                <w:color w:val="auto"/>
                <w:shd w:val="clear" w:color="auto" w:fill="auto"/>
              </w:rPr>
            </w:pPr>
          </w:p>
        </w:tc>
        <w:tc>
          <w:tcPr>
            <w:tcW w:w="4428" w:type="dxa"/>
            <w:shd w:val="clear" w:color="000000" w:fill="auto"/>
          </w:tcPr>
          <w:p w:rsidR="00D72039" w:rsidRPr="001005E2" w:rsidP="00FF01DD" w14:paraId="695B3250" w14:textId="77777777">
            <w:pPr>
              <w:jc w:val="center"/>
              <w:rPr>
                <w:b/>
                <w:bCs/>
                <w:color w:val="auto"/>
                <w:shd w:val="clear" w:color="auto" w:fill="auto"/>
              </w:rPr>
            </w:pPr>
            <w:r w:rsidRPr="001005E2">
              <w:rPr>
                <w:b/>
                <w:bCs/>
              </w:rPr>
              <w:t>BEFORE THE</w:t>
            </w:r>
            <w:r>
              <w:rPr>
                <w:b/>
                <w:bCs/>
              </w:rPr>
              <w:t xml:space="preserve"> STATE OFFICE</w:t>
            </w:r>
          </w:p>
          <w:p w:rsidR="00D72039" w:rsidRPr="001005E2" w:rsidP="00FF01DD" w14:paraId="6AA6295C" w14:textId="77777777">
            <w:pPr>
              <w:jc w:val="center"/>
              <w:rPr>
                <w:b/>
                <w:bCs/>
                <w:color w:val="auto"/>
                <w:shd w:val="clear" w:color="auto" w:fill="auto"/>
              </w:rPr>
            </w:pPr>
            <w:r>
              <w:rPr>
                <w:b/>
                <w:bCs/>
              </w:rPr>
              <w:t>OF</w:t>
            </w:r>
          </w:p>
          <w:p w:rsidR="00D72039" w:rsidRPr="001005E2" w:rsidP="00FF01DD" w14:paraId="038DA9C2" w14:textId="77777777">
            <w:pPr>
              <w:jc w:val="center"/>
              <w:rPr>
                <w:b/>
                <w:bCs/>
                <w:color w:val="auto"/>
                <w:shd w:val="clear" w:color="auto" w:fill="auto"/>
              </w:rPr>
            </w:pPr>
            <w:r>
              <w:rPr>
                <w:b/>
                <w:bCs/>
              </w:rPr>
              <w:t>ADMINISTRATIVE HEARINGS</w:t>
            </w:r>
          </w:p>
        </w:tc>
      </w:tr>
    </w:tbl>
    <w:p w:rsidR="00D72039" w14:paraId="237DE59C" w14:textId="77777777">
      <w:pPr>
        <w:widowControl w:val="0"/>
        <w:jc w:val="both"/>
        <w:rPr>
          <w:b/>
          <w:bCs/>
          <w:color w:val="auto"/>
          <w:shd w:val="clear" w:color="auto" w:fill="auto"/>
        </w:rPr>
      </w:pPr>
    </w:p>
    <w:p w:rsidR="00D72039" w:rsidP="00550460" w14:paraId="2FDE478C" w14:textId="6A383E5C">
      <w:pPr>
        <w:widowControl w:val="0"/>
        <w:jc w:val="center"/>
        <w:rPr>
          <w:b/>
          <w:bCs/>
          <w:color w:val="auto"/>
          <w:u w:val="single"/>
          <w:shd w:val="clear" w:color="auto" w:fill="auto"/>
        </w:rPr>
      </w:pPr>
      <w:r>
        <w:rPr>
          <w:b/>
          <w:bCs/>
        </w:rPr>
        <w:t>ONCOR’S STATEMENT OF CONFIDENTIALITY CONCERNING</w:t>
      </w:r>
      <w:r>
        <w:rPr>
          <w:b/>
          <w:bCs/>
        </w:rPr>
        <w:br/>
      </w:r>
      <w:r w:rsidR="00030034">
        <w:rPr>
          <w:b/>
          <w:bCs/>
        </w:rPr>
        <w:t>SIXTH</w:t>
      </w:r>
      <w:r w:rsidR="00160FD3">
        <w:rPr>
          <w:b/>
          <w:bCs/>
        </w:rPr>
        <w:t xml:space="preserve"> </w:t>
      </w:r>
      <w:r w:rsidRPr="00550460">
        <w:rPr>
          <w:b/>
          <w:bCs/>
        </w:rPr>
        <w:t xml:space="preserve">SUPPLEMENTAL RESPONSE TO COMMISSION STAFF’S </w:t>
      </w:r>
    </w:p>
    <w:p w:rsidR="00D72039" w:rsidP="00550460" w14:paraId="7D6B9056" w14:textId="77777777">
      <w:pPr>
        <w:widowControl w:val="0"/>
        <w:jc w:val="center"/>
        <w:rPr>
          <w:b/>
          <w:bCs/>
          <w:color w:val="auto"/>
          <w:u w:val="single"/>
          <w:shd w:val="clear" w:color="auto" w:fill="auto"/>
        </w:rPr>
      </w:pPr>
      <w:r>
        <w:rPr>
          <w:b/>
          <w:bCs/>
          <w:u w:val="single"/>
        </w:rPr>
        <w:t>FIRST REQUESTS FOR INFORMATION</w:t>
      </w:r>
    </w:p>
    <w:p w:rsidR="00D72039" w:rsidP="00550460" w14:paraId="228D2237" w14:textId="77777777">
      <w:pPr>
        <w:widowControl w:val="0"/>
        <w:jc w:val="center"/>
        <w:rPr>
          <w:b/>
          <w:bCs/>
          <w:color w:val="auto"/>
          <w:u w:val="single"/>
          <w:shd w:val="clear" w:color="auto" w:fill="auto"/>
        </w:rPr>
      </w:pPr>
    </w:p>
    <w:p w:rsidR="00D72039" w:rsidRPr="00B16F1A" w:rsidP="00B16F1A" w14:paraId="1B664BE9" w14:textId="77777777">
      <w:pPr>
        <w:pStyle w:val="BodyText15First"/>
        <w:spacing w:after="0"/>
        <w:ind w:firstLine="0"/>
        <w:rPr>
          <w:b/>
          <w:bCs/>
          <w:color w:val="auto"/>
          <w:shd w:val="clear" w:color="auto" w:fill="auto"/>
        </w:rPr>
      </w:pPr>
      <w:r w:rsidRPr="00B16F1A">
        <w:rPr>
          <w:b/>
          <w:bCs/>
        </w:rPr>
        <w:t xml:space="preserve">TO THE HONORABLE </w:t>
      </w:r>
      <w:r>
        <w:rPr>
          <w:b/>
          <w:bCs/>
        </w:rPr>
        <w:t>CASSANDRA QUINN AND MEAGHAN BAILEY,</w:t>
      </w:r>
      <w:r w:rsidRPr="00B16F1A">
        <w:rPr>
          <w:b/>
          <w:bCs/>
        </w:rPr>
        <w:t xml:space="preserve"> ADMINISTRATIVE LAW JUDGES:</w:t>
      </w:r>
    </w:p>
    <w:p w:rsidR="00D72039" w:rsidRPr="00B16F1A" w14:paraId="3E7AD866" w14:textId="3AD4A138">
      <w:pPr>
        <w:pStyle w:val="BodyText15First"/>
        <w:spacing w:after="0"/>
        <w:rPr>
          <w:color w:val="auto"/>
          <w:shd w:val="clear" w:color="auto" w:fill="auto"/>
        </w:rPr>
      </w:pPr>
      <w:r>
        <w:t xml:space="preserve">COMES NOW Oncor Electric Delivery Company LLC (“Oncor”), by and through its attorneys of record, and pursuant to the </w:t>
      </w:r>
      <w:r w:rsidRPr="00B16F1A">
        <w:t xml:space="preserve">Protective Order entered in this Docket, submits this Statement of Confidentiality Concerning </w:t>
      </w:r>
      <w:r w:rsidR="00030034">
        <w:t>Sixth</w:t>
      </w:r>
      <w:r w:rsidR="00160FD3">
        <w:t xml:space="preserve"> </w:t>
      </w:r>
      <w:r>
        <w:t>Supplemental Response</w:t>
      </w:r>
      <w:r w:rsidRPr="00B16F1A">
        <w:t xml:space="preserve"> to the </w:t>
      </w:r>
      <w:r>
        <w:t>Staff of the Public Utility Commission of Texas’ (“Staff”)</w:t>
      </w:r>
      <w:r w:rsidRPr="00B16F1A">
        <w:t xml:space="preserve"> First Requests for Information (“Statement of Confidentiality”).</w:t>
      </w:r>
    </w:p>
    <w:p w:rsidR="00D72039" w:rsidRPr="00B16F1A" w14:paraId="09CCA816" w14:textId="77777777">
      <w:pPr>
        <w:pStyle w:val="Heading1"/>
        <w:keepNext w:val="0"/>
        <w:spacing w:before="0"/>
        <w:rPr>
          <w:color w:val="auto"/>
          <w:shd w:val="clear" w:color="auto" w:fill="auto"/>
        </w:rPr>
      </w:pPr>
      <w:r w:rsidRPr="00B16F1A">
        <w:br/>
        <w:t>BACKGROUND</w:t>
      </w:r>
    </w:p>
    <w:p w:rsidR="00D72039" w14:paraId="0B58FE1B" w14:textId="7BB36831">
      <w:pPr>
        <w:pStyle w:val="BodyText15First"/>
        <w:spacing w:after="0"/>
        <w:rPr>
          <w:color w:val="auto"/>
          <w:shd w:val="clear" w:color="auto" w:fill="auto"/>
        </w:rPr>
      </w:pPr>
      <w:r w:rsidRPr="00B16F1A">
        <w:t xml:space="preserve">Oncor is providing </w:t>
      </w:r>
      <w:r w:rsidR="00160FD3">
        <w:t xml:space="preserve">its </w:t>
      </w:r>
      <w:r w:rsidR="00030034">
        <w:t>sixth</w:t>
      </w:r>
      <w:r>
        <w:t xml:space="preserve"> supplemental response</w:t>
      </w:r>
      <w:r w:rsidRPr="00B16F1A">
        <w:t xml:space="preserve"> to </w:t>
      </w:r>
      <w:r>
        <w:t>Staff</w:t>
      </w:r>
      <w:r w:rsidRPr="00B16F1A">
        <w:t>’</w:t>
      </w:r>
      <w:r>
        <w:t>s</w:t>
      </w:r>
      <w:r w:rsidRPr="00B16F1A">
        <w:t xml:space="preserve"> First Requests for Information.  </w:t>
      </w:r>
      <w:r w:rsidRPr="00C52171">
        <w:t xml:space="preserve">The </w:t>
      </w:r>
      <w:r>
        <w:t>supplemental response</w:t>
      </w:r>
      <w:r w:rsidRPr="00C52171">
        <w:t xml:space="preserve"> to the request listed below contain</w:t>
      </w:r>
      <w:r>
        <w:t>s</w:t>
      </w:r>
      <w:r w:rsidRPr="00C52171">
        <w:t xml:space="preserve"> sensitive commercial information that is considered confidential or highly sensitive confidential and, as a result, the response </w:t>
      </w:r>
      <w:r>
        <w:t>was</w:t>
      </w:r>
      <w:r w:rsidRPr="00C52171">
        <w:t xml:space="preserve"> provided under the Protected Material or Highly Sensitive Protected Material designation (material designated under either heading hereinafter called “Protected Material”) pursuant to the standard Protective Order entered in this Docket.</w:t>
      </w:r>
      <w:r>
        <w:rPr>
          <w:rStyle w:val="FootnoteReference"/>
        </w:rPr>
        <w:footnoteReference w:id="2"/>
      </w:r>
      <w:r>
        <w:t xml:space="preserve">  This statement is being filed to comply with the requirement of Paragraph 4 of that Protective Order related to claims of exemption from public disclosure pursuant to the Public Information Act.  Oncor asserts that the information that has been marked as Protected Material is exempt from public disclosure pursuant to </w:t>
      </w:r>
      <w:r w:rsidRPr="009F2A54">
        <w:t>sections 552.101 and 552.110 of</w:t>
      </w:r>
      <w:r>
        <w:t xml:space="preserve"> the Texas Public Information Act (“TPIA”).</w:t>
      </w:r>
      <w:r>
        <w:rPr>
          <w:rStyle w:val="FootnoteReference"/>
        </w:rPr>
        <w:footnoteReference w:id="3"/>
      </w:r>
      <w:r>
        <w:t xml:space="preserve">  </w:t>
      </w:r>
    </w:p>
    <w:p w:rsidR="00D72039" w:rsidP="00F37FF6" w14:paraId="7019086E" w14:textId="77777777">
      <w:pPr>
        <w:pStyle w:val="BodyText15First"/>
        <w:keepNext/>
        <w:keepLines/>
        <w:spacing w:after="0" w:line="240" w:lineRule="auto"/>
        <w:ind w:firstLine="0"/>
        <w:jc w:val="center"/>
        <w:rPr>
          <w:b/>
          <w:color w:val="auto"/>
          <w:shd w:val="clear" w:color="auto" w:fill="auto"/>
        </w:rPr>
      </w:pPr>
      <w:r>
        <w:rPr>
          <w:b/>
        </w:rPr>
        <w:t>II.</w:t>
      </w:r>
    </w:p>
    <w:p w:rsidR="00D72039" w:rsidP="00F37FF6" w14:paraId="0B654DC3" w14:textId="77777777">
      <w:pPr>
        <w:pStyle w:val="Heading1"/>
        <w:keepLines/>
        <w:numPr>
          <w:ilvl w:val="0"/>
          <w:numId w:val="0"/>
        </w:numPr>
        <w:spacing w:before="0"/>
        <w:rPr>
          <w:color w:val="auto"/>
          <w:shd w:val="clear" w:color="auto" w:fill="auto"/>
        </w:rPr>
      </w:pPr>
      <w:r>
        <w:t>argument</w:t>
      </w:r>
    </w:p>
    <w:p w:rsidR="00D72039" w:rsidRPr="0071225F" w:rsidP="00F37FF6" w14:paraId="4864F799" w14:textId="77777777">
      <w:pPr>
        <w:pStyle w:val="BodyText15First"/>
        <w:spacing w:after="0"/>
        <w:rPr>
          <w:color w:val="auto"/>
          <w:shd w:val="clear" w:color="auto" w:fill="auto"/>
        </w:rPr>
      </w:pPr>
      <w:r>
        <w:t xml:space="preserve">The </w:t>
      </w:r>
      <w:r w:rsidRPr="0071225F">
        <w:t>Protected Material is exempt from disclosure under the TPIA because it contains confidential competitively-sensitive business operations and commercial or financial information, the public disclosure of which would cause substantial competitive harm to Oncor.</w:t>
      </w:r>
    </w:p>
    <w:p w:rsidR="00D72039" w:rsidRPr="0071225F" w:rsidP="00F37FF6" w14:paraId="647B868A" w14:textId="77777777">
      <w:pPr>
        <w:pStyle w:val="BodyText15First"/>
        <w:spacing w:after="0"/>
        <w:rPr>
          <w:color w:val="auto"/>
          <w:shd w:val="clear" w:color="auto" w:fill="auto"/>
        </w:rPr>
      </w:pPr>
      <w:r w:rsidRPr="0071225F">
        <w:t>The Protected Material is considered confidential under 16 Tex. Admin. Code §</w:t>
      </w:r>
      <w:r w:rsidRPr="0071225F">
        <w:rPr>
          <w:smallCaps/>
        </w:rPr>
        <w:t> 25.272(</w:t>
      </w:r>
      <w:r w:rsidRPr="0071225F">
        <w:t>c</w:t>
      </w:r>
      <w:r w:rsidRPr="0071225F">
        <w:rPr>
          <w:smallCaps/>
        </w:rPr>
        <w:t>)(3</w:t>
      </w:r>
      <w:r w:rsidRPr="0071225F">
        <w:t>) and is the type of sensitive business information that can be used only for the specified purposes in this Docket.  Thus, the Protected Material is also covered by TPIA § 552.101, which excepts material from public disclosure that is considered to be “confidential by law… or by judicial decision.”</w:t>
      </w:r>
    </w:p>
    <w:p w:rsidR="00D72039" w:rsidRPr="0071225F" w:rsidP="00F37FF6" w14:paraId="71E553CA" w14:textId="50924819">
      <w:pPr>
        <w:pStyle w:val="BodyText15First"/>
        <w:spacing w:after="0"/>
        <w:rPr>
          <w:color w:val="auto"/>
          <w:shd w:val="clear" w:color="auto" w:fill="auto"/>
        </w:rPr>
      </w:pPr>
      <w:r w:rsidRPr="0071225F">
        <w:t xml:space="preserve">The Protected Material is further protected from public disclosure by the provisions of TPIA § 552.110(b), which exempts from public disclosure “commercial or financial information for which it is demonstrated based on specific factual evidence that disclosure would cause substantial competitive harm to the person from whom the information was obtained ….”  Oncor has taken measures to maintain the information that has been marked as Protected Material as confidential, both within and outside the company, and has not released this information other than pursuant to protective orders or confidentiality agreements.  Broader dissemination will provide an advantage to the company’s </w:t>
      </w:r>
      <w:r>
        <w:t>or its third-party service providers</w:t>
      </w:r>
      <w:r w:rsidR="00030034">
        <w:t>’</w:t>
      </w:r>
      <w:r>
        <w:t xml:space="preserve"> </w:t>
      </w:r>
      <w:r w:rsidRPr="0071225F">
        <w:t xml:space="preserve">competitors, suppliers, or customers, and thereby cause substantial competitive harm to the relevant company.  </w:t>
      </w:r>
    </w:p>
    <w:p w:rsidR="00D72039" w:rsidP="00F37FF6" w14:paraId="05CC6FA9" w14:textId="77777777">
      <w:pPr>
        <w:pStyle w:val="BodyText15First"/>
        <w:spacing w:after="0"/>
        <w:rPr>
          <w:color w:val="auto"/>
          <w:szCs w:val="24"/>
          <w:shd w:val="clear" w:color="auto" w:fill="auto"/>
        </w:rPr>
      </w:pPr>
      <w:r w:rsidRPr="0071225F">
        <w:rPr>
          <w:szCs w:val="24"/>
        </w:rPr>
        <w:t>Counsel for Oncor has reviewed the Protected Material sufficiently to state in good faith that the information contained therein is exempt from public</w:t>
      </w:r>
      <w:r>
        <w:rPr>
          <w:szCs w:val="24"/>
        </w:rPr>
        <w:t xml:space="preserve"> disclosure under the TPIA and merits the Protected Material designation. Oncor has provided the following responses designated as Protected Material:</w:t>
      </w:r>
    </w:p>
    <w:p w:rsidR="00D72039" w:rsidP="00F37FF6" w14:paraId="0EE462DD" w14:textId="544C5BEE">
      <w:pPr>
        <w:pStyle w:val="BodyText15First"/>
        <w:spacing w:after="0"/>
        <w:rPr>
          <w:color w:val="auto"/>
          <w:szCs w:val="24"/>
          <w:shd w:val="clear" w:color="auto" w:fill="auto"/>
        </w:rPr>
      </w:pPr>
      <w:r>
        <w:rPr>
          <w:szCs w:val="24"/>
          <w:u w:val="single"/>
        </w:rPr>
        <w:t>Staff RFI No. 1, Question 1-</w:t>
      </w:r>
      <w:r w:rsidR="003F0155">
        <w:rPr>
          <w:szCs w:val="24"/>
          <w:u w:val="single"/>
        </w:rPr>
        <w:t>0</w:t>
      </w:r>
      <w:r>
        <w:rPr>
          <w:szCs w:val="24"/>
          <w:u w:val="single"/>
        </w:rPr>
        <w:t>1</w:t>
      </w:r>
      <w:r w:rsidR="003F0155">
        <w:rPr>
          <w:szCs w:val="24"/>
          <w:u w:val="single"/>
        </w:rPr>
        <w:t>(d)</w:t>
      </w:r>
      <w:r>
        <w:rPr>
          <w:szCs w:val="24"/>
        </w:rPr>
        <w:t>:</w:t>
      </w:r>
    </w:p>
    <w:p w:rsidR="00D72039" w:rsidRPr="00B16F1A" w:rsidP="00F37FF6" w14:paraId="6AB1822A" w14:textId="74D18ECD">
      <w:pPr>
        <w:pStyle w:val="BodyText15First"/>
        <w:spacing w:after="0"/>
        <w:rPr>
          <w:color w:val="auto"/>
          <w:szCs w:val="24"/>
          <w:shd w:val="clear" w:color="auto" w:fill="auto"/>
        </w:rPr>
      </w:pPr>
      <w:r>
        <w:rPr>
          <w:szCs w:val="24"/>
        </w:rPr>
        <w:t xml:space="preserve">Oncor’s </w:t>
      </w:r>
      <w:r w:rsidR="003F0155">
        <w:rPr>
          <w:szCs w:val="24"/>
        </w:rPr>
        <w:t xml:space="preserve">supplemental </w:t>
      </w:r>
      <w:r>
        <w:rPr>
          <w:szCs w:val="24"/>
        </w:rPr>
        <w:t>response to Question 1-</w:t>
      </w:r>
      <w:r w:rsidR="003F0155">
        <w:rPr>
          <w:szCs w:val="24"/>
        </w:rPr>
        <w:t>0</w:t>
      </w:r>
      <w:r>
        <w:rPr>
          <w:szCs w:val="24"/>
        </w:rPr>
        <w:t>1</w:t>
      </w:r>
      <w:r w:rsidR="003F0155">
        <w:rPr>
          <w:szCs w:val="24"/>
        </w:rPr>
        <w:t>(d)</w:t>
      </w:r>
      <w:r>
        <w:rPr>
          <w:szCs w:val="24"/>
        </w:rPr>
        <w:t xml:space="preserve"> </w:t>
      </w:r>
      <w:r w:rsidR="00030034">
        <w:rPr>
          <w:szCs w:val="24"/>
        </w:rPr>
        <w:t xml:space="preserve">includes invoices from third-party service providers, including consultants and outside law firms.  </w:t>
      </w:r>
      <w:r w:rsidR="003F0155">
        <w:rPr>
          <w:szCs w:val="24"/>
        </w:rPr>
        <w:t>These documents contain detailed information on Oncor’s confidential business matters</w:t>
      </w:r>
      <w:r w:rsidR="00030034">
        <w:rPr>
          <w:szCs w:val="24"/>
        </w:rPr>
        <w:t>, legal work descriptions, and</w:t>
      </w:r>
      <w:r w:rsidR="003F0155">
        <w:rPr>
          <w:szCs w:val="24"/>
        </w:rPr>
        <w:t xml:space="preserve"> information relating to </w:t>
      </w:r>
      <w:r w:rsidR="00D67977">
        <w:rPr>
          <w:szCs w:val="24"/>
        </w:rPr>
        <w:t xml:space="preserve">pricing and </w:t>
      </w:r>
      <w:r w:rsidR="003F0155">
        <w:rPr>
          <w:szCs w:val="24"/>
        </w:rPr>
        <w:t>the format and structure of the outside law firm</w:t>
      </w:r>
      <w:r w:rsidR="00030034">
        <w:rPr>
          <w:szCs w:val="24"/>
        </w:rPr>
        <w:t>s’ and consultants’</w:t>
      </w:r>
      <w:r w:rsidR="003F0155">
        <w:rPr>
          <w:szCs w:val="24"/>
        </w:rPr>
        <w:t xml:space="preserve"> invoices and billing narratives.  </w:t>
      </w:r>
      <w:r w:rsidRPr="00B16F1A">
        <w:rPr>
          <w:szCs w:val="24"/>
        </w:rPr>
        <w:t xml:space="preserve">This information consists of proprietary, commercially-sensitive, and confidential business </w:t>
      </w:r>
      <w:r w:rsidR="003F0155">
        <w:rPr>
          <w:szCs w:val="24"/>
        </w:rPr>
        <w:t xml:space="preserve">and financial </w:t>
      </w:r>
      <w:r w:rsidRPr="00B16F1A">
        <w:rPr>
          <w:szCs w:val="24"/>
        </w:rPr>
        <w:t xml:space="preserve">information, all of which is excepted from public disclosure under the TPIA as discussed above. </w:t>
      </w:r>
      <w:r>
        <w:rPr>
          <w:szCs w:val="24"/>
        </w:rPr>
        <w:t xml:space="preserve">The release of </w:t>
      </w:r>
      <w:r w:rsidR="00D67977">
        <w:rPr>
          <w:szCs w:val="24"/>
        </w:rPr>
        <w:t>these</w:t>
      </w:r>
      <w:r>
        <w:rPr>
          <w:szCs w:val="24"/>
        </w:rPr>
        <w:t xml:space="preserve"> document</w:t>
      </w:r>
      <w:r w:rsidR="00D67977">
        <w:rPr>
          <w:szCs w:val="24"/>
        </w:rPr>
        <w:t>s</w:t>
      </w:r>
      <w:r>
        <w:rPr>
          <w:szCs w:val="24"/>
        </w:rPr>
        <w:t xml:space="preserve"> could put Oncor or its o</w:t>
      </w:r>
      <w:r w:rsidR="00030034">
        <w:rPr>
          <w:szCs w:val="24"/>
        </w:rPr>
        <w:t xml:space="preserve">utside </w:t>
      </w:r>
      <w:r>
        <w:rPr>
          <w:szCs w:val="24"/>
        </w:rPr>
        <w:t xml:space="preserve">attorneys </w:t>
      </w:r>
      <w:r w:rsidR="00030034">
        <w:rPr>
          <w:szCs w:val="24"/>
        </w:rPr>
        <w:t xml:space="preserve">and other service providers </w:t>
      </w:r>
      <w:r>
        <w:rPr>
          <w:szCs w:val="24"/>
        </w:rPr>
        <w:t xml:space="preserve">at a competitive disadvantage. </w:t>
      </w:r>
    </w:p>
    <w:p w:rsidR="00D72039" w:rsidP="00565CD2" w14:paraId="57AF5B09" w14:textId="77777777">
      <w:pPr>
        <w:pStyle w:val="BodyText15First"/>
        <w:spacing w:after="0"/>
        <w:rPr>
          <w:color w:val="auto"/>
          <w:shd w:val="clear" w:color="auto" w:fill="auto"/>
        </w:rPr>
      </w:pPr>
    </w:p>
    <w:p w:rsidR="00D72039" w:rsidP="00565CD2" w14:paraId="7D444939" w14:textId="77777777">
      <w:pPr>
        <w:pStyle w:val="BodyText15First"/>
        <w:spacing w:after="0"/>
        <w:rPr>
          <w:color w:val="auto"/>
          <w:shd w:val="clear" w:color="auto" w:fill="auto"/>
        </w:rPr>
      </w:pPr>
      <w:r w:rsidRPr="00B16F1A">
        <w:t xml:space="preserve">WHEREFORE, PREMISES CONSIDERED, Oncor requests that </w:t>
      </w:r>
      <w:r>
        <w:t>Your Honors</w:t>
      </w:r>
      <w:r w:rsidRPr="00B16F1A">
        <w:t xml:space="preserve"> accept this Statement of Confidentiality and grant Oncor such other relief to which it may show itself justly entitled.</w:t>
      </w:r>
      <w:r>
        <w:tab/>
      </w:r>
      <w:r>
        <w:tab/>
      </w:r>
      <w:r>
        <w:tab/>
      </w:r>
      <w:r>
        <w:tab/>
      </w:r>
      <w:r>
        <w:tab/>
      </w:r>
    </w:p>
    <w:p w:rsidR="00D72039" w:rsidP="00565CD2" w14:paraId="3FBA118F" w14:textId="77777777">
      <w:pPr>
        <w:pStyle w:val="BodyText15First"/>
        <w:spacing w:after="0"/>
        <w:rPr>
          <w:color w:val="auto"/>
          <w:shd w:val="clear" w:color="auto" w:fill="auto"/>
        </w:rPr>
      </w:pPr>
    </w:p>
    <w:p w:rsidR="00D72039" w:rsidRPr="00565CD2" w:rsidP="00836926" w14:paraId="60406C8B" w14:textId="42629231">
      <w:pPr>
        <w:pStyle w:val="BodyText15First"/>
        <w:spacing w:after="0"/>
        <w:ind w:left="3600"/>
        <w:rPr>
          <w:color w:val="auto"/>
          <w:shd w:val="clear" w:color="auto" w:fill="auto"/>
        </w:rPr>
      </w:pPr>
      <w:r w:rsidRPr="00C43193">
        <w:rPr>
          <w:bCs/>
          <w:szCs w:val="24"/>
        </w:rPr>
        <w:t>By: __</w:t>
      </w:r>
      <w:r w:rsidR="00CA4F90">
        <w:rPr>
          <w:bCs/>
          <w:i/>
          <w:szCs w:val="24"/>
          <w:u w:val="single"/>
        </w:rPr>
        <w:t>/s/ Lauren Freeland</w:t>
      </w:r>
      <w:r w:rsidR="00CA4F90">
        <w:rPr>
          <w:bCs/>
          <w:szCs w:val="24"/>
        </w:rPr>
        <w:t>_________________</w:t>
      </w:r>
    </w:p>
    <w:p w:rsidR="00D72039" w:rsidRPr="00BA3D3D" w:rsidP="00BA3D3D" w14:paraId="22910948" w14:textId="77777777">
      <w:pPr>
        <w:autoSpaceDE w:val="0"/>
        <w:autoSpaceDN w:val="0"/>
        <w:adjustRightInd w:val="0"/>
        <w:ind w:left="4770" w:hanging="90"/>
        <w:rPr>
          <w:rFonts w:eastAsia="Calibri"/>
          <w:color w:val="auto"/>
          <w:shd w:val="clear" w:color="auto" w:fill="auto"/>
        </w:rPr>
      </w:pPr>
      <w:r w:rsidRPr="00BA3D3D">
        <w:rPr>
          <w:rFonts w:eastAsia="Calibri"/>
        </w:rPr>
        <w:t>Tab R. Urbantke</w:t>
      </w:r>
    </w:p>
    <w:p w:rsidR="00D72039" w:rsidRPr="00BA3D3D" w:rsidP="00BA3D3D" w14:paraId="311DE181" w14:textId="77777777">
      <w:pPr>
        <w:autoSpaceDE w:val="0"/>
        <w:autoSpaceDN w:val="0"/>
        <w:adjustRightInd w:val="0"/>
        <w:ind w:left="4770" w:hanging="90"/>
        <w:rPr>
          <w:rFonts w:eastAsia="Calibri"/>
          <w:color w:val="auto"/>
          <w:shd w:val="clear" w:color="auto" w:fill="auto"/>
        </w:rPr>
      </w:pPr>
      <w:r w:rsidRPr="00BA3D3D">
        <w:rPr>
          <w:rFonts w:eastAsia="Calibri"/>
        </w:rPr>
        <w:t>State Bar No. 24034717</w:t>
      </w:r>
    </w:p>
    <w:p w:rsidR="00D72039" w:rsidRPr="00BA3D3D" w:rsidP="00BA3D3D" w14:paraId="6260DD3D" w14:textId="77777777">
      <w:pPr>
        <w:autoSpaceDE w:val="0"/>
        <w:autoSpaceDN w:val="0"/>
        <w:adjustRightInd w:val="0"/>
        <w:ind w:left="4770" w:hanging="90"/>
        <w:rPr>
          <w:rFonts w:eastAsia="Calibri"/>
          <w:color w:val="auto"/>
          <w:shd w:val="clear" w:color="auto" w:fill="auto"/>
        </w:rPr>
      </w:pPr>
      <w:r w:rsidRPr="00BA3D3D">
        <w:rPr>
          <w:rFonts w:eastAsia="Calibri"/>
        </w:rPr>
        <w:t>Myles F. Reynolds</w:t>
      </w:r>
    </w:p>
    <w:p w:rsidR="00D72039" w:rsidRPr="00BA3D3D" w:rsidP="00BA3D3D" w14:paraId="39146306" w14:textId="77777777">
      <w:pPr>
        <w:autoSpaceDE w:val="0"/>
        <w:autoSpaceDN w:val="0"/>
        <w:adjustRightInd w:val="0"/>
        <w:ind w:left="4770" w:hanging="90"/>
        <w:rPr>
          <w:rFonts w:eastAsia="Calibri"/>
          <w:color w:val="auto"/>
          <w:shd w:val="clear" w:color="auto" w:fill="auto"/>
        </w:rPr>
      </w:pPr>
      <w:r w:rsidRPr="00BA3D3D">
        <w:rPr>
          <w:rFonts w:eastAsia="Calibri"/>
        </w:rPr>
        <w:t>State Bar No. 24033002</w:t>
      </w:r>
    </w:p>
    <w:p w:rsidR="00D72039" w:rsidRPr="00BA3D3D" w:rsidP="00BA3D3D" w14:paraId="5E27AC4D" w14:textId="77777777">
      <w:pPr>
        <w:autoSpaceDE w:val="0"/>
        <w:autoSpaceDN w:val="0"/>
        <w:adjustRightInd w:val="0"/>
        <w:ind w:left="4770" w:hanging="90"/>
        <w:rPr>
          <w:rFonts w:eastAsia="Calibri"/>
          <w:color w:val="auto"/>
          <w:shd w:val="clear" w:color="auto" w:fill="auto"/>
        </w:rPr>
      </w:pPr>
      <w:r w:rsidRPr="00BA3D3D">
        <w:rPr>
          <w:rFonts w:eastAsia="Calibri"/>
        </w:rPr>
        <w:t>Lauren Freeland</w:t>
      </w:r>
    </w:p>
    <w:p w:rsidR="00D72039" w:rsidRPr="00BA3D3D" w:rsidP="00BA3D3D" w14:paraId="3309FEFC" w14:textId="77777777">
      <w:pPr>
        <w:autoSpaceDE w:val="0"/>
        <w:autoSpaceDN w:val="0"/>
        <w:adjustRightInd w:val="0"/>
        <w:ind w:left="4770" w:hanging="90"/>
        <w:rPr>
          <w:rFonts w:eastAsia="Calibri"/>
          <w:color w:val="auto"/>
          <w:shd w:val="clear" w:color="auto" w:fill="auto"/>
        </w:rPr>
      </w:pPr>
      <w:r w:rsidRPr="00BA3D3D">
        <w:rPr>
          <w:rFonts w:eastAsia="Calibri"/>
        </w:rPr>
        <w:t>State Bar No. 24083023</w:t>
      </w:r>
    </w:p>
    <w:p w:rsidR="00D72039" w:rsidRPr="00BA3D3D" w:rsidP="00BA3D3D" w14:paraId="2187CA70" w14:textId="77777777">
      <w:pPr>
        <w:autoSpaceDE w:val="0"/>
        <w:autoSpaceDN w:val="0"/>
        <w:adjustRightInd w:val="0"/>
        <w:ind w:left="4770" w:hanging="90"/>
        <w:rPr>
          <w:rFonts w:eastAsia="Calibri"/>
          <w:color w:val="auto"/>
          <w:shd w:val="clear" w:color="auto" w:fill="auto"/>
        </w:rPr>
      </w:pPr>
      <w:r w:rsidRPr="00BA3D3D">
        <w:rPr>
          <w:rFonts w:eastAsia="Calibri"/>
        </w:rPr>
        <w:t>Hunton Andrews Kurth LLP</w:t>
      </w:r>
    </w:p>
    <w:p w:rsidR="00D72039" w:rsidRPr="00BA3D3D" w:rsidP="00BA3D3D" w14:paraId="716DE9B3" w14:textId="77777777">
      <w:pPr>
        <w:autoSpaceDE w:val="0"/>
        <w:autoSpaceDN w:val="0"/>
        <w:adjustRightInd w:val="0"/>
        <w:ind w:left="4770" w:hanging="90"/>
        <w:rPr>
          <w:rFonts w:eastAsia="Calibri"/>
          <w:color w:val="auto"/>
          <w:shd w:val="clear" w:color="auto" w:fill="auto"/>
        </w:rPr>
      </w:pPr>
      <w:r w:rsidRPr="00BA3D3D">
        <w:rPr>
          <w:rFonts w:eastAsia="Calibri"/>
        </w:rPr>
        <w:t>1445 Ross Avenue, Suite 3700</w:t>
      </w:r>
    </w:p>
    <w:p w:rsidR="00D72039" w:rsidRPr="00BA3D3D" w:rsidP="00BA3D3D" w14:paraId="20AB6F04" w14:textId="77777777">
      <w:pPr>
        <w:autoSpaceDE w:val="0"/>
        <w:autoSpaceDN w:val="0"/>
        <w:adjustRightInd w:val="0"/>
        <w:ind w:left="4770" w:hanging="90"/>
        <w:rPr>
          <w:rFonts w:eastAsia="Calibri"/>
          <w:color w:val="auto"/>
          <w:shd w:val="clear" w:color="auto" w:fill="auto"/>
        </w:rPr>
      </w:pPr>
      <w:r w:rsidRPr="00BA3D3D">
        <w:rPr>
          <w:rFonts w:eastAsia="Calibri"/>
        </w:rPr>
        <w:t>Dallas, Texas 75202</w:t>
      </w:r>
    </w:p>
    <w:p w:rsidR="00D72039" w:rsidRPr="00BA3D3D" w:rsidP="00BA3D3D" w14:paraId="6BCEB103" w14:textId="77777777">
      <w:pPr>
        <w:autoSpaceDE w:val="0"/>
        <w:autoSpaceDN w:val="0"/>
        <w:adjustRightInd w:val="0"/>
        <w:ind w:left="4770" w:hanging="90"/>
        <w:rPr>
          <w:rFonts w:eastAsia="Calibri"/>
          <w:color w:val="auto"/>
          <w:shd w:val="clear" w:color="auto" w:fill="auto"/>
        </w:rPr>
      </w:pPr>
      <w:r w:rsidRPr="00BA3D3D">
        <w:rPr>
          <w:rFonts w:eastAsia="Calibri"/>
        </w:rPr>
        <w:t>214.979.3095</w:t>
      </w:r>
    </w:p>
    <w:p w:rsidR="00D72039" w:rsidRPr="00BA3D3D" w:rsidP="00BA3D3D" w14:paraId="7369A1A5" w14:textId="77777777">
      <w:pPr>
        <w:autoSpaceDE w:val="0"/>
        <w:autoSpaceDN w:val="0"/>
        <w:adjustRightInd w:val="0"/>
        <w:ind w:left="4770" w:hanging="90"/>
        <w:rPr>
          <w:rFonts w:eastAsia="Calibri"/>
          <w:color w:val="auto"/>
          <w:shd w:val="clear" w:color="auto" w:fill="auto"/>
        </w:rPr>
      </w:pPr>
      <w:r w:rsidRPr="00BA3D3D">
        <w:rPr>
          <w:rFonts w:eastAsia="Calibri"/>
        </w:rPr>
        <w:t>214.880.0011 (fax)</w:t>
      </w:r>
    </w:p>
    <w:p w:rsidR="00D72039" w:rsidRPr="00BA3D3D" w:rsidP="00BA3D3D" w14:paraId="366B23F7" w14:textId="77777777">
      <w:pPr>
        <w:autoSpaceDE w:val="0"/>
        <w:autoSpaceDN w:val="0"/>
        <w:adjustRightInd w:val="0"/>
        <w:ind w:left="4770" w:hanging="90"/>
        <w:rPr>
          <w:rFonts w:eastAsia="Calibri"/>
          <w:color w:val="auto"/>
          <w:shd w:val="clear" w:color="auto" w:fill="auto"/>
        </w:rPr>
      </w:pPr>
      <w:r>
        <w:fldChar w:fldCharType="begin"/>
      </w:r>
      <w:r>
        <w:instrText xml:space="preserve"> HYPERLINK "mailto:turbantke@HuntonAK.com" </w:instrText>
      </w:r>
      <w:r>
        <w:fldChar w:fldCharType="separate"/>
      </w:r>
      <w:r w:rsidRPr="00BA3D3D">
        <w:rPr>
          <w:rFonts w:eastAsia="Calibri"/>
        </w:rPr>
        <w:t>turbantke@HuntonAK.com</w:t>
      </w:r>
      <w:r>
        <w:fldChar w:fldCharType="end"/>
      </w:r>
    </w:p>
    <w:p w:rsidR="00D72039" w:rsidRPr="00BA3D3D" w:rsidP="00BA3D3D" w14:paraId="474F794C" w14:textId="77777777">
      <w:pPr>
        <w:autoSpaceDE w:val="0"/>
        <w:autoSpaceDN w:val="0"/>
        <w:adjustRightInd w:val="0"/>
        <w:ind w:left="4770" w:hanging="90"/>
        <w:rPr>
          <w:rFonts w:eastAsia="Calibri"/>
          <w:color w:val="auto"/>
          <w:shd w:val="clear" w:color="auto" w:fill="auto"/>
        </w:rPr>
      </w:pPr>
      <w:r w:rsidRPr="00BA3D3D">
        <w:rPr>
          <w:rFonts w:eastAsia="Calibri"/>
        </w:rPr>
        <w:t>mreynolds@HuntonAK.com</w:t>
      </w:r>
    </w:p>
    <w:p w:rsidR="00D72039" w:rsidRPr="00BA3D3D" w:rsidP="00BA3D3D" w14:paraId="4EED25C9" w14:textId="77777777">
      <w:pPr>
        <w:autoSpaceDE w:val="0"/>
        <w:autoSpaceDN w:val="0"/>
        <w:adjustRightInd w:val="0"/>
        <w:ind w:left="4770" w:hanging="90"/>
        <w:rPr>
          <w:rFonts w:eastAsia="Calibri"/>
          <w:color w:val="auto"/>
          <w:shd w:val="clear" w:color="auto" w:fill="auto"/>
        </w:rPr>
      </w:pPr>
      <w:r>
        <w:fldChar w:fldCharType="begin"/>
      </w:r>
      <w:r>
        <w:instrText xml:space="preserve"> HYPERLINK "mailto:Lfreeland@HuntonAK.com" </w:instrText>
      </w:r>
      <w:r>
        <w:fldChar w:fldCharType="separate"/>
      </w:r>
      <w:r w:rsidRPr="00BA3D3D">
        <w:rPr>
          <w:rFonts w:eastAsia="Calibri"/>
        </w:rPr>
        <w:t>Lfreeland@HuntonAK.com</w:t>
      </w:r>
      <w:r>
        <w:fldChar w:fldCharType="end"/>
      </w:r>
    </w:p>
    <w:p w:rsidR="00D72039" w:rsidP="00BA3D3D" w14:paraId="7ACF6D4D" w14:textId="77777777">
      <w:pPr>
        <w:autoSpaceDE w:val="0"/>
        <w:autoSpaceDN w:val="0"/>
        <w:adjustRightInd w:val="0"/>
        <w:ind w:left="4770" w:hanging="90"/>
        <w:rPr>
          <w:rFonts w:eastAsia="Calibri"/>
          <w:color w:val="auto"/>
          <w:shd w:val="clear" w:color="auto" w:fill="auto"/>
        </w:rPr>
      </w:pPr>
    </w:p>
    <w:p w:rsidR="00D72039" w:rsidRPr="00BA3D3D" w:rsidP="00BA3D3D" w14:paraId="02A128A6" w14:textId="77777777">
      <w:pPr>
        <w:autoSpaceDE w:val="0"/>
        <w:autoSpaceDN w:val="0"/>
        <w:adjustRightInd w:val="0"/>
        <w:ind w:left="4770" w:hanging="90"/>
        <w:rPr>
          <w:rFonts w:eastAsia="Calibri"/>
          <w:color w:val="auto"/>
          <w:shd w:val="clear" w:color="auto" w:fill="auto"/>
        </w:rPr>
      </w:pPr>
      <w:r w:rsidRPr="00BA3D3D">
        <w:rPr>
          <w:rFonts w:eastAsia="Calibri"/>
        </w:rPr>
        <w:t>Howard V. Fisher</w:t>
      </w:r>
    </w:p>
    <w:p w:rsidR="00D72039" w:rsidRPr="00BA3D3D" w:rsidP="00BA3D3D" w14:paraId="7BA11D93" w14:textId="77777777">
      <w:pPr>
        <w:autoSpaceDE w:val="0"/>
        <w:autoSpaceDN w:val="0"/>
        <w:adjustRightInd w:val="0"/>
        <w:ind w:left="4770" w:hanging="90"/>
        <w:rPr>
          <w:rFonts w:eastAsia="Calibri"/>
          <w:color w:val="auto"/>
          <w:shd w:val="clear" w:color="auto" w:fill="auto"/>
        </w:rPr>
      </w:pPr>
      <w:r w:rsidRPr="00BA3D3D">
        <w:rPr>
          <w:rFonts w:eastAsia="Calibri"/>
        </w:rPr>
        <w:t>State Bar No. 07051500</w:t>
      </w:r>
    </w:p>
    <w:p w:rsidR="00D72039" w:rsidRPr="00BA3D3D" w:rsidP="00BA3D3D" w14:paraId="6EF89639" w14:textId="77777777">
      <w:pPr>
        <w:autoSpaceDE w:val="0"/>
        <w:autoSpaceDN w:val="0"/>
        <w:adjustRightInd w:val="0"/>
        <w:ind w:left="4770" w:hanging="90"/>
        <w:rPr>
          <w:rFonts w:eastAsia="Calibri"/>
          <w:color w:val="auto"/>
          <w:shd w:val="clear" w:color="auto" w:fill="auto"/>
        </w:rPr>
      </w:pPr>
      <w:r w:rsidRPr="00BA3D3D">
        <w:rPr>
          <w:rFonts w:eastAsia="Calibri"/>
        </w:rPr>
        <w:t>Oncor Electric Delivery Company LLC</w:t>
      </w:r>
    </w:p>
    <w:p w:rsidR="00D72039" w:rsidRPr="00BA3D3D" w:rsidP="00BA3D3D" w14:paraId="51A8095C" w14:textId="77777777">
      <w:pPr>
        <w:autoSpaceDE w:val="0"/>
        <w:autoSpaceDN w:val="0"/>
        <w:adjustRightInd w:val="0"/>
        <w:ind w:left="4770" w:hanging="90"/>
        <w:rPr>
          <w:rFonts w:eastAsia="Calibri"/>
          <w:color w:val="auto"/>
          <w:shd w:val="clear" w:color="auto" w:fill="auto"/>
        </w:rPr>
      </w:pPr>
      <w:r w:rsidRPr="00BA3D3D">
        <w:rPr>
          <w:rFonts w:eastAsia="Calibri"/>
        </w:rPr>
        <w:t>1616 Woodall Rogers Freeway</w:t>
      </w:r>
    </w:p>
    <w:p w:rsidR="00D72039" w:rsidRPr="00BA3D3D" w:rsidP="00BA3D3D" w14:paraId="367BE39E" w14:textId="77777777">
      <w:pPr>
        <w:autoSpaceDE w:val="0"/>
        <w:autoSpaceDN w:val="0"/>
        <w:adjustRightInd w:val="0"/>
        <w:ind w:left="4770" w:hanging="90"/>
        <w:rPr>
          <w:rFonts w:eastAsia="Calibri"/>
          <w:color w:val="auto"/>
          <w:shd w:val="clear" w:color="auto" w:fill="auto"/>
        </w:rPr>
      </w:pPr>
      <w:r w:rsidRPr="00BA3D3D">
        <w:rPr>
          <w:rFonts w:eastAsia="Calibri"/>
        </w:rPr>
        <w:t>Dallas, Texas 75202-1234</w:t>
      </w:r>
    </w:p>
    <w:p w:rsidR="00D72039" w:rsidRPr="00BA3D3D" w:rsidP="00BA3D3D" w14:paraId="49D7EC08" w14:textId="77777777">
      <w:pPr>
        <w:autoSpaceDE w:val="0"/>
        <w:autoSpaceDN w:val="0"/>
        <w:adjustRightInd w:val="0"/>
        <w:ind w:left="4770" w:hanging="90"/>
        <w:rPr>
          <w:rFonts w:eastAsia="Calibri"/>
          <w:color w:val="auto"/>
          <w:shd w:val="clear" w:color="auto" w:fill="auto"/>
        </w:rPr>
      </w:pPr>
      <w:r w:rsidRPr="00BA3D3D">
        <w:rPr>
          <w:rFonts w:eastAsia="Calibri"/>
        </w:rPr>
        <w:t>Telephone: 214-486-3026</w:t>
      </w:r>
    </w:p>
    <w:p w:rsidR="00D72039" w:rsidRPr="00BA3D3D" w:rsidP="00BA3D3D" w14:paraId="7B86BB41" w14:textId="77777777">
      <w:pPr>
        <w:autoSpaceDE w:val="0"/>
        <w:autoSpaceDN w:val="0"/>
        <w:adjustRightInd w:val="0"/>
        <w:ind w:left="4770" w:hanging="90"/>
        <w:rPr>
          <w:rFonts w:eastAsia="Calibri"/>
          <w:color w:val="auto"/>
          <w:shd w:val="clear" w:color="auto" w:fill="auto"/>
        </w:rPr>
      </w:pPr>
      <w:r w:rsidRPr="00BA3D3D">
        <w:rPr>
          <w:rFonts w:eastAsia="Calibri"/>
        </w:rPr>
        <w:t>Facsimile: 214-486-3221</w:t>
      </w:r>
    </w:p>
    <w:p w:rsidR="00D72039" w:rsidRPr="00820945" w:rsidP="00BA3D3D" w14:paraId="7ACAB055" w14:textId="77777777">
      <w:pPr>
        <w:autoSpaceDE w:val="0"/>
        <w:autoSpaceDN w:val="0"/>
        <w:adjustRightInd w:val="0"/>
        <w:ind w:left="4410" w:hanging="90"/>
        <w:rPr>
          <w:b/>
          <w:bCs/>
          <w:color w:val="auto"/>
          <w:shd w:val="clear" w:color="auto" w:fill="auto"/>
        </w:rPr>
      </w:pPr>
    </w:p>
    <w:p w:rsidR="00D72039" w:rsidRPr="00820945" w:rsidP="00BA3D3D" w14:paraId="4CDBB9AB" w14:textId="77777777">
      <w:pPr>
        <w:autoSpaceDE w:val="0"/>
        <w:autoSpaceDN w:val="0"/>
        <w:adjustRightInd w:val="0"/>
        <w:ind w:left="4410" w:hanging="90"/>
        <w:rPr>
          <w:b/>
          <w:bCs/>
          <w:color w:val="auto"/>
          <w:shd w:val="clear" w:color="auto" w:fill="auto"/>
        </w:rPr>
      </w:pPr>
      <w:r w:rsidRPr="00820945">
        <w:rPr>
          <w:b/>
          <w:bCs/>
        </w:rPr>
        <w:t>ATTORNEYS FOR ONCOR ELECTRIC DELIVERY COMPANY LLC</w:t>
      </w:r>
    </w:p>
    <w:p w:rsidR="00D72039" w:rsidP="00BA3D3D" w14:paraId="246EBAA7" w14:textId="415D6D4E">
      <w:pPr>
        <w:autoSpaceDE w:val="0"/>
        <w:autoSpaceDN w:val="0"/>
        <w:adjustRightInd w:val="0"/>
        <w:ind w:left="4320"/>
        <w:rPr>
          <w:color w:val="auto"/>
          <w:shd w:val="clear" w:color="auto" w:fill="auto"/>
        </w:rPr>
      </w:pPr>
    </w:p>
    <w:p w:rsidR="00160FD3" w:rsidRPr="00820945" w:rsidP="00BA3D3D" w14:paraId="38371863" w14:textId="77777777">
      <w:pPr>
        <w:autoSpaceDE w:val="0"/>
        <w:autoSpaceDN w:val="0"/>
        <w:adjustRightInd w:val="0"/>
        <w:ind w:left="4320"/>
        <w:rPr>
          <w:color w:val="auto"/>
          <w:shd w:val="clear" w:color="auto" w:fill="auto"/>
        </w:rPr>
      </w:pPr>
    </w:p>
    <w:p w:rsidR="00D72039" w:rsidRPr="00820945" w:rsidP="00BA3D3D" w14:paraId="46FB50DD" w14:textId="77777777">
      <w:pPr>
        <w:pStyle w:val="Style48"/>
        <w:keepNext/>
        <w:rPr>
          <w:rFonts w:ascii="Times New Roman" w:hAnsi="Times New Roman"/>
          <w:color w:val="auto"/>
          <w:u w:val="single"/>
          <w:shd w:val="clear" w:color="auto" w:fill="auto"/>
        </w:rPr>
      </w:pPr>
      <w:r w:rsidRPr="00820945">
        <w:rPr>
          <w:rFonts w:ascii="Times New Roman" w:hAnsi="Times New Roman"/>
          <w:u w:val="single"/>
        </w:rPr>
        <w:t>CERTIFICATE OF SERVICE</w:t>
      </w:r>
    </w:p>
    <w:p w:rsidR="00D72039" w:rsidRPr="00820945" w:rsidP="00BA3D3D" w14:paraId="325A10F8" w14:textId="07A658E5">
      <w:pPr>
        <w:pStyle w:val="Style8"/>
        <w:keepNext/>
        <w:spacing w:after="0"/>
        <w:rPr>
          <w:rFonts w:ascii="Times New Roman" w:hAnsi="Times New Roman"/>
          <w:bCs/>
          <w:color w:val="auto"/>
          <w:shd w:val="clear" w:color="auto" w:fill="auto"/>
        </w:rPr>
      </w:pPr>
      <w:r w:rsidRPr="00820945">
        <w:rPr>
          <w:rFonts w:ascii="Times New Roman" w:hAnsi="Times New Roman"/>
          <w:bCs/>
        </w:rPr>
        <w:t xml:space="preserve">I hereby certify that a true and correct copy of the foregoing has been emailed to all parties of record on </w:t>
      </w:r>
      <w:r w:rsidRPr="00E20AB3">
        <w:rPr>
          <w:rFonts w:ascii="Times New Roman" w:hAnsi="Times New Roman"/>
          <w:bCs/>
        </w:rPr>
        <w:t xml:space="preserve">this the </w:t>
      </w:r>
      <w:r w:rsidR="00030034">
        <w:rPr>
          <w:rFonts w:ascii="Times New Roman" w:hAnsi="Times New Roman"/>
          <w:bCs/>
        </w:rPr>
        <w:t>9th</w:t>
      </w:r>
      <w:r w:rsidRPr="00E20AB3">
        <w:rPr>
          <w:rFonts w:ascii="Times New Roman" w:hAnsi="Times New Roman"/>
          <w:bCs/>
        </w:rPr>
        <w:t xml:space="preserve"> day of </w:t>
      </w:r>
      <w:r w:rsidR="00030034">
        <w:rPr>
          <w:rFonts w:ascii="Times New Roman" w:hAnsi="Times New Roman"/>
          <w:bCs/>
        </w:rPr>
        <w:t>September</w:t>
      </w:r>
      <w:r w:rsidRPr="00E20AB3">
        <w:rPr>
          <w:rFonts w:ascii="Times New Roman" w:hAnsi="Times New Roman"/>
          <w:bCs/>
        </w:rPr>
        <w:t>, 2022, in</w:t>
      </w:r>
      <w:r w:rsidRPr="00820945">
        <w:rPr>
          <w:rFonts w:ascii="Times New Roman" w:hAnsi="Times New Roman"/>
          <w:bCs/>
        </w:rPr>
        <w:t xml:space="preserve"> accordance with the Commission’s Second Order Suspending Rules issued on July 16, 2020, in Project No. 50664.  </w:t>
      </w:r>
    </w:p>
    <w:p w:rsidR="00D72039" w:rsidRPr="00820945" w:rsidP="00BA3D3D" w14:paraId="4449B609" w14:textId="77777777">
      <w:pPr>
        <w:pStyle w:val="Style8"/>
        <w:keepNext/>
        <w:spacing w:after="0"/>
        <w:rPr>
          <w:rFonts w:ascii="Times New Roman" w:hAnsi="Times New Roman"/>
          <w:color w:val="auto"/>
          <w:szCs w:val="24"/>
          <w:shd w:val="clear" w:color="auto" w:fill="auto"/>
        </w:rPr>
      </w:pPr>
    </w:p>
    <w:p w:rsidR="00D72039" w:rsidRPr="00820945" w:rsidP="00BA3D3D" w14:paraId="5AD95D19" w14:textId="77777777">
      <w:pPr>
        <w:spacing w:after="120" w:line="360" w:lineRule="auto"/>
        <w:rPr>
          <w:color w:val="auto"/>
          <w:shd w:val="clear" w:color="auto" w:fill="auto"/>
        </w:rPr>
      </w:pPr>
      <w:r w:rsidRPr="00820945">
        <w:tab/>
      </w:r>
    </w:p>
    <w:p w:rsidR="00D72039" w:rsidRPr="00820945" w:rsidP="00BA3D3D" w14:paraId="5FD55C26" w14:textId="1DAFFED6">
      <w:pPr>
        <w:rPr>
          <w:color w:val="auto"/>
          <w:shd w:val="clear" w:color="auto" w:fill="auto"/>
        </w:rPr>
      </w:pPr>
      <w:r w:rsidRPr="00820945">
        <w:tab/>
      </w:r>
      <w:r w:rsidRPr="00820945">
        <w:tab/>
      </w:r>
      <w:r w:rsidRPr="00820945">
        <w:tab/>
      </w:r>
      <w:r w:rsidRPr="00820945">
        <w:tab/>
      </w:r>
      <w:r w:rsidRPr="00820945">
        <w:tab/>
      </w:r>
      <w:r w:rsidRPr="00820945">
        <w:tab/>
      </w:r>
      <w:r w:rsidRPr="00820945">
        <w:tab/>
      </w:r>
      <w:r w:rsidR="00CA4F90">
        <w:t>__</w:t>
      </w:r>
      <w:r w:rsidR="00CA4F90">
        <w:rPr>
          <w:bCs/>
          <w:i/>
          <w:szCs w:val="24"/>
          <w:u w:val="single"/>
        </w:rPr>
        <w:t>/s/ Lauren Freeland</w:t>
      </w:r>
      <w:r w:rsidR="00CA4F90">
        <w:t>_____________</w:t>
      </w:r>
      <w:r w:rsidRPr="00820945">
        <w:t>_</w:t>
      </w:r>
    </w:p>
    <w:p w:rsidR="00D72039" w:rsidRPr="00820945" w:rsidP="00BA3D3D" w14:paraId="173D165E" w14:textId="77777777">
      <w:pPr>
        <w:pStyle w:val="Signature"/>
        <w:keepNext/>
        <w:ind w:left="0"/>
        <w:rPr>
          <w:color w:val="auto"/>
          <w:szCs w:val="24"/>
          <w:shd w:val="clear" w:color="auto" w:fill="auto"/>
        </w:rPr>
      </w:pPr>
      <w:r w:rsidRPr="00820945">
        <w:rPr>
          <w:szCs w:val="24"/>
        </w:rPr>
        <w:tab/>
      </w:r>
      <w:r w:rsidRPr="00820945">
        <w:rPr>
          <w:szCs w:val="24"/>
        </w:rPr>
        <w:tab/>
      </w:r>
      <w:r w:rsidRPr="00820945">
        <w:rPr>
          <w:szCs w:val="24"/>
        </w:rPr>
        <w:tab/>
      </w:r>
      <w:r w:rsidRPr="00820945">
        <w:rPr>
          <w:szCs w:val="24"/>
        </w:rPr>
        <w:tab/>
      </w:r>
      <w:r w:rsidRPr="00820945">
        <w:rPr>
          <w:szCs w:val="24"/>
        </w:rPr>
        <w:tab/>
      </w:r>
      <w:r w:rsidRPr="00820945">
        <w:rPr>
          <w:szCs w:val="24"/>
        </w:rPr>
        <w:tab/>
      </w:r>
      <w:r w:rsidRPr="00820945">
        <w:rPr>
          <w:szCs w:val="24"/>
        </w:rPr>
        <w:tab/>
      </w:r>
      <w:bookmarkStart w:id="0" w:name="_GoBack"/>
      <w:bookmarkEnd w:id="0"/>
      <w:r w:rsidRPr="00820945">
        <w:rPr>
          <w:szCs w:val="24"/>
        </w:rPr>
        <w:t xml:space="preserve">               </w:t>
      </w:r>
    </w:p>
    <w:p w:rsidR="00D72039" w:rsidP="00BA3D3D" w14:paraId="0D0E6CF6" w14:textId="77777777">
      <w:pPr>
        <w:keepLines/>
        <w:widowControl w:val="0"/>
        <w:tabs>
          <w:tab w:val="left" w:pos="8760"/>
        </w:tabs>
        <w:ind w:firstLine="4680"/>
        <w:rPr>
          <w:color w:val="auto"/>
          <w:shd w:val="clear" w:color="auto" w:fill="auto"/>
        </w:rPr>
      </w:pPr>
    </w:p>
    <w:sectPr>
      <w:headerReference w:type="even" r:id="rId5"/>
      <w:footerReference w:type="default" r:id="rId6"/>
      <w:headerReference w:type="first" r:id="rId7"/>
      <w:pgSz w:w="12240" w:h="15840" w:code="1"/>
      <w:pgMar w:top="1440" w:right="1440" w:bottom="1440" w:left="1440" w:header="720" w:footer="379" w:gutter="0"/>
      <w:pgNumType w:start="1"/>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B120C" w14:paraId="3DF206B0" w14:textId="77777777">
    <w:pPr>
      <w:pStyle w:val="Footer"/>
      <w:jc w:val="center"/>
      <w:rPr>
        <w:color w:val="auto"/>
        <w:shd w:val="clear" w:color="auto" w:fill="auto"/>
      </w:rPr>
    </w:pPr>
    <w:r>
      <w:fldChar w:fldCharType="begin"/>
    </w:r>
    <w:r>
      <w:instrText xml:space="preserve"> PAGE   \* MERGEFORMAT </w:instrText>
    </w:r>
    <w:r>
      <w:fldChar w:fldCharType="separate"/>
    </w:r>
    <w:r w:rsidR="00CA4F90">
      <w:rPr>
        <w:noProof/>
      </w:rPr>
      <w:t>3</w:t>
    </w:r>
    <w:r>
      <w:rPr>
        <w:noProof/>
      </w:rPr>
      <w:fldChar w:fldCharType="end"/>
    </w:r>
  </w:p>
  <w:p w:rsidR="00FB120C" w14:paraId="08F75B6B" w14:textId="77777777">
    <w:pPr>
      <w:pStyle w:val="Footer"/>
      <w:rPr>
        <w:color w:val="auto"/>
        <w:shd w:val="clear" w:color="auto" w:fil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2223EF" w:rsidP="00D72039" w14:paraId="53973F5F" w14:textId="77777777">
      <w:r>
        <w:separator/>
      </w:r>
    </w:p>
  </w:footnote>
  <w:footnote w:type="continuationSeparator" w:id="1">
    <w:p w:rsidR="002223EF" w:rsidP="00D72039" w14:paraId="485002A6" w14:textId="77777777">
      <w:r>
        <w:continuationSeparator/>
      </w:r>
    </w:p>
  </w:footnote>
  <w:footnote w:id="2">
    <w:p w:rsidR="00D72039" w14:paraId="1D8FD198" w14:textId="77777777">
      <w:pPr>
        <w:pStyle w:val="FootnoteText"/>
        <w:spacing w:after="120"/>
        <w:jc w:val="both"/>
        <w:rPr>
          <w:color w:val="auto"/>
          <w:shd w:val="clear" w:color="auto" w:fill="auto"/>
        </w:rPr>
      </w:pPr>
      <w:r>
        <w:tab/>
      </w:r>
      <w:r w:rsidRPr="001562D4">
        <w:rPr>
          <w:rStyle w:val="FootnoteReference"/>
        </w:rPr>
        <w:footnoteRef/>
      </w:r>
      <w:r w:rsidRPr="001562D4">
        <w:t xml:space="preserve"> </w:t>
      </w:r>
      <w:r>
        <w:t>SOAH Order No. 1</w:t>
      </w:r>
      <w:r w:rsidRPr="001562D4">
        <w:t xml:space="preserve"> (</w:t>
      </w:r>
      <w:r>
        <w:t>May 17, 2022</w:t>
      </w:r>
      <w:r w:rsidRPr="001562D4">
        <w:t>).</w:t>
      </w:r>
    </w:p>
  </w:footnote>
  <w:footnote w:id="3">
    <w:p w:rsidR="00D72039" w14:paraId="31686599" w14:textId="77777777">
      <w:pPr>
        <w:pStyle w:val="FootnoteText"/>
        <w:jc w:val="both"/>
        <w:rPr>
          <w:color w:val="auto"/>
          <w:shd w:val="clear" w:color="auto" w:fill="auto"/>
        </w:rPr>
      </w:pPr>
      <w:r>
        <w:tab/>
      </w:r>
      <w:r>
        <w:rPr>
          <w:rStyle w:val="FootnoteReference"/>
        </w:rPr>
        <w:footnoteRef/>
      </w:r>
      <w:r>
        <w:t xml:space="preserve"> Administrative Procedure Act, Tex. Gov’t Code Ann. §§ 552.001-552.376.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B120C" w14:paraId="7D76CCB1" w14:textId="77777777">
    <w:pPr>
      <w:pStyle w:val="Header"/>
      <w:rPr>
        <w:color w:val="auto"/>
        <w:shd w:val="clear" w:color="auto" w:fill="auto"/>
      </w:rPr>
    </w:pPr>
    <w:r>
      <w:rPr>
        <w:rStyle w:val="PageNumber"/>
      </w:rPr>
      <w:fldChar w:fldCharType="begin"/>
    </w:r>
    <w:r>
      <w:rPr>
        <w:rStyle w:val="PageNumber"/>
      </w:rPr>
      <w:instrText xml:space="preserve"> NUMPAGES </w:instrText>
    </w:r>
    <w:r>
      <w:rPr>
        <w:rStyle w:val="PageNumber"/>
      </w:rPr>
      <w:fldChar w:fldCharType="separate"/>
    </w:r>
    <w:r w:rsidR="00CA4F90">
      <w:rPr>
        <w:rStyle w:val="PageNumber"/>
        <w:noProof/>
      </w:rPr>
      <w:t>3</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B120C" w14:paraId="44C9B329" w14:textId="77777777">
    <w:pPr>
      <w:pStyle w:val="Header"/>
      <w:rPr>
        <w:b/>
        <w:color w:val="auto"/>
        <w:shd w:val="clear" w:color="auto" w:fill="auto"/>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1F57466"/>
    <w:multiLevelType w:val="singleLevel"/>
    <w:tmpl w:val="8E0A8694"/>
    <w:lvl w:ilvl="0">
      <w:start w:val="1"/>
      <w:numFmt w:val="decimal"/>
      <w:lvlText w:val="%1."/>
      <w:lvlJc w:val="left"/>
      <w:pPr>
        <w:tabs>
          <w:tab w:val="num" w:pos="720"/>
        </w:tabs>
        <w:ind w:left="720" w:hanging="720"/>
      </w:pPr>
      <w:rPr>
        <w:rFonts w:hint="default"/>
      </w:rPr>
    </w:lvl>
  </w:abstractNum>
  <w:abstractNum w:abstractNumId="1">
    <w:nsid w:val="2357004B"/>
    <w:multiLevelType w:val="multilevel"/>
    <w:tmpl w:val="84B45942"/>
    <w:lvl w:ilvl="0">
      <w:start w:val="1"/>
      <w:numFmt w:val="upperRoman"/>
      <w:pStyle w:val="Heading1"/>
      <w:suff w:val="nothing"/>
      <w:lvlText w:val="%1."/>
      <w:lvlJc w:val="left"/>
      <w:pPr>
        <w:ind w:left="0" w:firstLine="0"/>
      </w:pPr>
      <w:rPr>
        <w:rFonts w:ascii="Times New Roman" w:hAnsi="Times New Roman" w:cs="Times New Roman" w:hint="default"/>
        <w:b/>
        <w:i w:val="0"/>
        <w:caps/>
        <w:small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1">
      <w:start w:val="1"/>
      <w:numFmt w:val="none"/>
      <w:pStyle w:val="Heading2"/>
      <w:suff w:val="nothing"/>
      <w:lvlJc w:val="left"/>
      <w:pPr>
        <w:ind w:left="1440" w:hanging="1440"/>
      </w:pPr>
      <w:rPr>
        <w:rFonts w:ascii="Times New Roman" w:hAnsi="Times New Roman" w:cs="Times New Roman" w:hint="default"/>
        <w:b/>
        <w:i/>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none"/>
      <w:pStyle w:val="Heading3"/>
      <w:suff w:val="nothing"/>
      <w:lvlJc w:val="left"/>
      <w:pPr>
        <w:ind w:left="0" w:firstLine="0"/>
      </w:pPr>
      <w:rPr>
        <w:rFonts w:ascii="Times New Roman" w:hAnsi="Times New Roman" w:cs="Times New Roman"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pStyle w:val="Heading4"/>
      <w:suff w:val="nothing"/>
      <w:lvlJc w:val="left"/>
      <w:pPr>
        <w:ind w:left="0" w:firstLine="0"/>
      </w:pPr>
      <w:rPr>
        <w:rFonts w:ascii="Times New Roman" w:hAnsi="Times New Roman" w:cs="Times New Roman"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pStyle w:val="Heading5"/>
      <w:suff w:val="nothing"/>
      <w:lvlJc w:val="left"/>
      <w:pPr>
        <w:ind w:left="0" w:firstLine="0"/>
      </w:pPr>
      <w:rPr>
        <w:rFonts w:ascii="Times New Roman" w:hAnsi="Times New Roman" w:cs="Times New Roman" w:hint="default"/>
        <w:b/>
        <w:i/>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pStyle w:val="Heading6"/>
      <w:suff w:val="nothing"/>
      <w:lvlJc w:val="left"/>
      <w:pPr>
        <w:ind w:left="0" w:firstLine="0"/>
      </w:pPr>
      <w:rPr>
        <w:rFonts w:ascii="Times New Roman" w:hAnsi="Times New Roman" w:cs="Times New Roman"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pStyle w:val="Heading7"/>
      <w:suff w:val="nothing"/>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pStyle w:val="Heading8"/>
      <w:suff w:val="nothing"/>
      <w:lvlJc w:val="left"/>
      <w:pPr>
        <w:ind w:left="0" w:firstLine="0"/>
      </w:pPr>
      <w:rPr>
        <w:rFonts w:ascii="Times New Roman" w:hAnsi="Times New Roman" w:cs="Times New Roman" w:hint="default"/>
        <w:b w:val="0"/>
        <w:i/>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pStyle w:val="Heading9"/>
      <w:suff w:val="nothing"/>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0004"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isibleStyles="0"/>
  <w:defaultTabStop w:val="720"/>
  <w:drawingGridHorizontalSpacing w:val="120"/>
  <w:drawingGridVerticalSpacing w:val="120"/>
  <w:displayVerticalDrawingGridEvery w:val="0"/>
  <w:doNotUseMarginsForDrawingGridOrigin/>
  <w:noPunctuationKerning/>
  <w:characterSpacingControl w:val="doNotCompress"/>
  <w:footnotePr>
    <w:footnote w:id="0"/>
    <w:footnote w:id="1"/>
  </w:foot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6E3"/>
    <w:rsid w:val="000079F5"/>
    <w:rsid w:val="00030034"/>
    <w:rsid w:val="000A098C"/>
    <w:rsid w:val="001005E2"/>
    <w:rsid w:val="00153B42"/>
    <w:rsid w:val="001562D4"/>
    <w:rsid w:val="00160FD3"/>
    <w:rsid w:val="001A430F"/>
    <w:rsid w:val="001B59B5"/>
    <w:rsid w:val="00215E08"/>
    <w:rsid w:val="002223EF"/>
    <w:rsid w:val="00297D9D"/>
    <w:rsid w:val="002A0016"/>
    <w:rsid w:val="002A08D6"/>
    <w:rsid w:val="003F0155"/>
    <w:rsid w:val="00400621"/>
    <w:rsid w:val="00401F15"/>
    <w:rsid w:val="00403AB2"/>
    <w:rsid w:val="0042669D"/>
    <w:rsid w:val="00485106"/>
    <w:rsid w:val="005050A7"/>
    <w:rsid w:val="0053454C"/>
    <w:rsid w:val="00550460"/>
    <w:rsid w:val="00565CD2"/>
    <w:rsid w:val="00566F7E"/>
    <w:rsid w:val="0057506C"/>
    <w:rsid w:val="00581FB7"/>
    <w:rsid w:val="005A592C"/>
    <w:rsid w:val="005C2EE3"/>
    <w:rsid w:val="005D53B7"/>
    <w:rsid w:val="005F2127"/>
    <w:rsid w:val="00696D73"/>
    <w:rsid w:val="0071225F"/>
    <w:rsid w:val="007134D1"/>
    <w:rsid w:val="00727EA7"/>
    <w:rsid w:val="00756A87"/>
    <w:rsid w:val="007C6758"/>
    <w:rsid w:val="007D7DE3"/>
    <w:rsid w:val="00820945"/>
    <w:rsid w:val="00836926"/>
    <w:rsid w:val="008C6A4C"/>
    <w:rsid w:val="008D7334"/>
    <w:rsid w:val="008F4084"/>
    <w:rsid w:val="0092203E"/>
    <w:rsid w:val="00932ABA"/>
    <w:rsid w:val="009F2A54"/>
    <w:rsid w:val="00A16EC7"/>
    <w:rsid w:val="00A2717F"/>
    <w:rsid w:val="00A40C06"/>
    <w:rsid w:val="00A875A1"/>
    <w:rsid w:val="00AF026B"/>
    <w:rsid w:val="00B16F1A"/>
    <w:rsid w:val="00B23D4B"/>
    <w:rsid w:val="00B52929"/>
    <w:rsid w:val="00B834C0"/>
    <w:rsid w:val="00B92F78"/>
    <w:rsid w:val="00BA3D3D"/>
    <w:rsid w:val="00BD35BA"/>
    <w:rsid w:val="00C43193"/>
    <w:rsid w:val="00C52171"/>
    <w:rsid w:val="00CA4F90"/>
    <w:rsid w:val="00CC6354"/>
    <w:rsid w:val="00CD56E3"/>
    <w:rsid w:val="00CE6154"/>
    <w:rsid w:val="00D61D2A"/>
    <w:rsid w:val="00D67977"/>
    <w:rsid w:val="00D72039"/>
    <w:rsid w:val="00E20AB3"/>
    <w:rsid w:val="00EF7E06"/>
    <w:rsid w:val="00F33827"/>
    <w:rsid w:val="00F37FF6"/>
    <w:rsid w:val="00F977F4"/>
    <w:rsid w:val="00FB120C"/>
    <w:rsid w:val="00FF01DD"/>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5:chartTrackingRefBased/>
  <w15:docId w15:val="{EF7FB2BF-D4B0-438C-A7BD-B1A79A5B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
      </w:numPr>
      <w:spacing w:before="240" w:after="60"/>
      <w:jc w:val="center"/>
      <w:outlineLvl w:val="0"/>
    </w:pPr>
    <w:rPr>
      <w:rFonts w:ascii="Times New Roman Bold" w:hAnsi="Times New Roman Bold"/>
      <w:b/>
      <w:bCs/>
      <w:caps/>
      <w:kern w:val="32"/>
      <w:szCs w:val="32"/>
    </w:rPr>
  </w:style>
  <w:style w:type="paragraph" w:styleId="Heading2">
    <w:name w:val="heading 2"/>
    <w:basedOn w:val="Normal"/>
    <w:next w:val="Normal"/>
    <w:qFormat/>
    <w:pPr>
      <w:keepNext/>
      <w:numPr>
        <w:ilvl w:val="1"/>
        <w:numId w:val="2"/>
      </w:numPr>
      <w:spacing w:before="240" w:after="60"/>
      <w:jc w:val="both"/>
      <w:outlineLvl w:val="1"/>
    </w:pPr>
    <w:rPr>
      <w:b/>
      <w:bCs/>
      <w:i/>
      <w:iCs/>
      <w:szCs w:val="28"/>
    </w:rPr>
  </w:style>
  <w:style w:type="paragraph" w:styleId="Heading3">
    <w:name w:val="heading 3"/>
    <w:basedOn w:val="Normal"/>
    <w:next w:val="Normal"/>
    <w:qFormat/>
    <w:pPr>
      <w:keepNext/>
      <w:numPr>
        <w:ilvl w:val="2"/>
        <w:numId w:val="2"/>
      </w:numPr>
      <w:spacing w:before="240" w:after="60"/>
      <w:outlineLvl w:val="2"/>
    </w:pPr>
    <w:rPr>
      <w:b/>
      <w:bCs/>
      <w:szCs w:val="26"/>
    </w:rPr>
  </w:style>
  <w:style w:type="paragraph" w:styleId="Heading4">
    <w:name w:val="heading 4"/>
    <w:basedOn w:val="Normal"/>
    <w:next w:val="Normal"/>
    <w:qFormat/>
    <w:pPr>
      <w:keepNext/>
      <w:numPr>
        <w:ilvl w:val="3"/>
        <w:numId w:val="2"/>
      </w:numPr>
      <w:spacing w:before="240" w:after="60"/>
      <w:outlineLvl w:val="3"/>
    </w:pPr>
    <w:rPr>
      <w:b/>
      <w:bCs/>
      <w:szCs w:val="28"/>
    </w:rPr>
  </w:style>
  <w:style w:type="paragraph" w:styleId="Heading5">
    <w:name w:val="heading 5"/>
    <w:basedOn w:val="Normal"/>
    <w:next w:val="Normal"/>
    <w:qFormat/>
    <w:pPr>
      <w:numPr>
        <w:ilvl w:val="4"/>
        <w:numId w:val="2"/>
      </w:numPr>
      <w:spacing w:before="240" w:after="6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szCs w:val="22"/>
    </w:rPr>
  </w:style>
  <w:style w:type="paragraph" w:styleId="Heading7">
    <w:name w:val="heading 7"/>
    <w:basedOn w:val="Normal"/>
    <w:next w:val="Normal"/>
    <w:qFormat/>
    <w:pPr>
      <w:numPr>
        <w:ilvl w:val="6"/>
        <w:numId w:val="2"/>
      </w:numPr>
      <w:spacing w:before="240" w:after="60"/>
      <w:outlineLvl w:val="6"/>
    </w:pPr>
    <w:rPr>
      <w:szCs w:val="24"/>
    </w:rPr>
  </w:style>
  <w:style w:type="paragraph" w:styleId="Heading8">
    <w:name w:val="heading 8"/>
    <w:basedOn w:val="Normal"/>
    <w:next w:val="Normal"/>
    <w:qFormat/>
    <w:pPr>
      <w:numPr>
        <w:ilvl w:val="7"/>
        <w:numId w:val="2"/>
      </w:numPr>
      <w:spacing w:before="240" w:after="60"/>
      <w:outlineLvl w:val="7"/>
    </w:pPr>
    <w:rPr>
      <w:i/>
      <w:iCs/>
      <w:szCs w:val="24"/>
    </w:rPr>
  </w:style>
  <w:style w:type="paragraph" w:styleId="Heading9">
    <w:name w:val="heading 9"/>
    <w:basedOn w:val="Normal"/>
    <w:next w:val="Normal"/>
    <w:qFormat/>
    <w:pPr>
      <w:numPr>
        <w:ilvl w:val="8"/>
        <w:numId w:val="2"/>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rPr>
  </w:style>
  <w:style w:type="character" w:styleId="FootnoteReference">
    <w:name w:val="footnote reference"/>
    <w:semiHidden/>
    <w:rPr>
      <w:vertAlign w:val="superscript"/>
    </w:rPr>
  </w:style>
  <w:style w:type="paragraph" w:styleId="BodyTextIndent">
    <w:name w:val="Body Text Indent"/>
    <w:basedOn w:val="Normal"/>
    <w:pPr>
      <w:spacing w:line="360" w:lineRule="exact"/>
      <w:ind w:firstLine="720"/>
      <w:jc w:val="both"/>
    </w:pPr>
    <w:rPr>
      <w:sz w:val="22"/>
    </w:rPr>
  </w:style>
  <w:style w:type="paragraph" w:styleId="BodyText">
    <w:name w:val="Body Text"/>
    <w:basedOn w:val="Normal"/>
    <w:pPr>
      <w:spacing w:after="120"/>
    </w:pPr>
  </w:style>
  <w:style w:type="paragraph" w:customStyle="1" w:styleId="preamble">
    <w:name w:val="preamble"/>
    <w:basedOn w:val="Normal"/>
    <w:pPr>
      <w:spacing w:line="480" w:lineRule="auto"/>
    </w:pPr>
    <w:rPr>
      <w:szCs w:val="24"/>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sidelinktext1">
    <w:name w:val="sidelinktext1"/>
    <w:rPr>
      <w:rFonts w:ascii="Arial" w:hAnsi="Arial" w:cs="Arial" w:hint="default"/>
      <w:i w:val="0"/>
      <w:iCs w:val="0"/>
      <w:strike w:val="0"/>
      <w:dstrike w:val="0"/>
      <w:color w:val="555555"/>
      <w:sz w:val="18"/>
      <w:szCs w:val="18"/>
      <w:u w:val="none"/>
      <w:effect w:val="none"/>
    </w:rPr>
  </w:style>
  <w:style w:type="paragraph" w:styleId="BodyText2">
    <w:name w:val="Body Text 2"/>
    <w:basedOn w:val="Normal"/>
    <w:pPr>
      <w:spacing w:after="120" w:line="480" w:lineRule="auto"/>
    </w:pPr>
  </w:style>
  <w:style w:type="table" w:customStyle="1" w:styleId="TableGrid1">
    <w:name w:val="Table Grid1"/>
    <w:basedOn w:val="TableNormal"/>
    <w:next w:val="TableGrid"/>
    <w:uiPriority w:val="59"/>
    <w:rPr>
      <w:sz w:val="24"/>
      <w:szCs w:val="24"/>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qFormat/>
    <w:pPr>
      <w:spacing w:before="240" w:after="240"/>
      <w:contextualSpacing/>
      <w:jc w:val="center"/>
      <w:outlineLvl w:val="0"/>
    </w:pPr>
    <w:rPr>
      <w:rFonts w:ascii="Times New Roman Bold" w:hAnsi="Times New Roman Bold" w:cs="Arial"/>
      <w:b/>
      <w:bCs/>
      <w:caps/>
      <w:szCs w:val="24"/>
      <w:u w:val="single"/>
    </w:rPr>
  </w:style>
  <w:style w:type="paragraph" w:customStyle="1" w:styleId="BodyText15First">
    <w:name w:val="Body Text 1.5 First"/>
    <w:basedOn w:val="Normal"/>
    <w:pPr>
      <w:spacing w:after="120" w:line="360" w:lineRule="auto"/>
      <w:ind w:firstLine="720"/>
      <w:jc w:val="both"/>
    </w:pPr>
  </w:style>
  <w:style w:type="paragraph" w:customStyle="1" w:styleId="RFIObjections">
    <w:name w:val="RFI Objections"/>
    <w:basedOn w:val="Normal"/>
    <w:next w:val="RFIObj"/>
    <w:pPr>
      <w:spacing w:before="120" w:after="120"/>
      <w:ind w:left="1440" w:hanging="1440"/>
      <w:jc w:val="both"/>
    </w:pPr>
    <w:rPr>
      <w:szCs w:val="24"/>
    </w:rPr>
  </w:style>
  <w:style w:type="paragraph" w:customStyle="1" w:styleId="RFIObj">
    <w:name w:val="RFI Obj"/>
    <w:basedOn w:val="Normal"/>
    <w:next w:val="BodyText15First"/>
    <w:pPr>
      <w:keepNext/>
      <w:spacing w:after="120"/>
      <w:ind w:left="1440" w:hanging="1440"/>
      <w:jc w:val="both"/>
    </w:pPr>
  </w:style>
  <w:style w:type="paragraph" w:customStyle="1" w:styleId="RFIObjectionssub">
    <w:name w:val="RFI Objections sub"/>
    <w:basedOn w:val="RFIObjections"/>
    <w:pPr>
      <w:spacing w:before="0" w:after="0"/>
      <w:ind w:left="2160" w:hanging="720"/>
    </w:pPr>
  </w:style>
  <w:style w:type="paragraph" w:customStyle="1" w:styleId="RFIObjectionssub2">
    <w:name w:val="RFI Objections sub2"/>
    <w:basedOn w:val="RFIObjectionssub"/>
    <w:pPr>
      <w:ind w:left="2880"/>
    </w:pPr>
  </w:style>
  <w:style w:type="paragraph" w:styleId="BodyTextFirstIndent2">
    <w:name w:val="Body Text First Indent 2"/>
    <w:basedOn w:val="BodyTextIndent"/>
    <w:pPr>
      <w:spacing w:after="120" w:line="240" w:lineRule="auto"/>
      <w:ind w:left="360" w:firstLine="210"/>
      <w:jc w:val="left"/>
    </w:pPr>
    <w:rPr>
      <w:sz w:val="24"/>
    </w:rPr>
  </w:style>
  <w:style w:type="paragraph" w:customStyle="1" w:styleId="BodyTextFirstSS">
    <w:name w:val="Body Text First SS"/>
    <w:basedOn w:val="Normal"/>
    <w:pPr>
      <w:spacing w:after="240"/>
      <w:ind w:firstLine="720"/>
      <w:jc w:val="both"/>
    </w:pPr>
  </w:style>
  <w:style w:type="paragraph" w:styleId="Signature">
    <w:name w:val="Signature"/>
    <w:basedOn w:val="Normal"/>
    <w:link w:val="SignatureChar"/>
    <w:pPr>
      <w:ind w:left="43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character" w:customStyle="1" w:styleId="FooterChar">
    <w:name w:val="Footer Char"/>
    <w:link w:val="Footer"/>
    <w:uiPriority w:val="99"/>
    <w:rPr>
      <w:sz w:val="24"/>
    </w:rPr>
  </w:style>
  <w:style w:type="character" w:customStyle="1" w:styleId="FootnoteTextChar">
    <w:name w:val="Footnote Text Char"/>
    <w:link w:val="FootnoteText"/>
    <w:semiHidden/>
  </w:style>
  <w:style w:type="paragraph" w:customStyle="1" w:styleId="Style48">
    <w:name w:val="Style 48"/>
    <w:basedOn w:val="Normal"/>
    <w:rsid w:val="00BA3D3D"/>
    <w:pPr>
      <w:spacing w:after="240"/>
      <w:jc w:val="center"/>
    </w:pPr>
    <w:rPr>
      <w:rFonts w:ascii="Arial" w:hAnsi="Arial"/>
      <w:b/>
      <w:caps/>
      <w:szCs w:val="24"/>
    </w:rPr>
  </w:style>
  <w:style w:type="paragraph" w:customStyle="1" w:styleId="Style8">
    <w:name w:val="Style 8"/>
    <w:basedOn w:val="Normal"/>
    <w:rsid w:val="00BA3D3D"/>
    <w:pPr>
      <w:spacing w:after="240"/>
      <w:ind w:firstLine="720"/>
      <w:jc w:val="both"/>
    </w:pPr>
    <w:rPr>
      <w:rFonts w:ascii="Arial" w:hAnsi="Arial"/>
    </w:rPr>
  </w:style>
  <w:style w:type="character" w:customStyle="1" w:styleId="SignatureChar">
    <w:name w:val="Signature Char"/>
    <w:link w:val="Signature"/>
    <w:rsid w:val="00BA3D3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4583</Characters>
  <Application>Microsoft Office Word</Application>
  <DocSecurity>0</DocSecurity>
  <Lines>39</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088332.0000160 EMF_US 72141188v1</vt:lpwstr>
  </property>
</Properties>
</file>